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53" w:rsidRDefault="00F413A3">
      <w:pPr>
        <w:rPr>
          <w:sz w:val="2"/>
          <w:szCs w:val="2"/>
        </w:rPr>
      </w:pPr>
      <w:bookmarkStart w:id="0" w:name="_GoBack"/>
      <w:bookmarkEnd w:id="0"/>
      <w:r>
        <w:rPr>
          <w:noProof/>
          <w:lang w:val="en-GB" w:eastAsia="en-GB" w:bidi="ar-SA"/>
        </w:rPr>
        <w:drawing>
          <wp:anchor distT="0" distB="0" distL="900430" distR="900430" simplePos="0" relativeHeight="251659264" behindDoc="0" locked="0" layoutInCell="0" allowOverlap="1">
            <wp:simplePos x="0" y="0"/>
            <wp:positionH relativeFrom="column">
              <wp:posOffset>901065</wp:posOffset>
            </wp:positionH>
            <wp:positionV relativeFrom="paragraph">
              <wp:posOffset>635</wp:posOffset>
            </wp:positionV>
            <wp:extent cx="641350" cy="791845"/>
            <wp:effectExtent l="0" t="0" r="6350" b="8255"/>
            <wp:wrapTopAndBottom/>
            <wp:docPr id="2" name="Picture 2" descr="C:\Users\A7737~1.GA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7737~1.GAL\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791845"/>
                    </a:xfrm>
                    <a:prstGeom prst="rect">
                      <a:avLst/>
                    </a:prstGeom>
                    <a:noFill/>
                  </pic:spPr>
                </pic:pic>
              </a:graphicData>
            </a:graphic>
            <wp14:sizeRelH relativeFrom="page">
              <wp14:pctWidth>0</wp14:pctWidth>
            </wp14:sizeRelH>
            <wp14:sizeRelV relativeFrom="page">
              <wp14:pctHeight>0</wp14:pctHeight>
            </wp14:sizeRelV>
          </wp:anchor>
        </w:drawing>
      </w:r>
    </w:p>
    <w:p w:rsidR="007F3B53" w:rsidRDefault="007F3B53">
      <w:pPr>
        <w:rPr>
          <w:sz w:val="2"/>
          <w:szCs w:val="2"/>
        </w:rPr>
      </w:pPr>
    </w:p>
    <w:tbl>
      <w:tblPr>
        <w:tblW w:w="0" w:type="auto"/>
        <w:tblLayout w:type="fixed"/>
        <w:tblCellMar>
          <w:left w:w="10" w:type="dxa"/>
          <w:right w:w="10" w:type="dxa"/>
        </w:tblCellMar>
        <w:tblLook w:val="0000" w:firstRow="0" w:lastRow="0" w:firstColumn="0" w:lastColumn="0" w:noHBand="0" w:noVBand="0"/>
      </w:tblPr>
      <w:tblGrid>
        <w:gridCol w:w="758"/>
        <w:gridCol w:w="1039"/>
        <w:gridCol w:w="259"/>
        <w:gridCol w:w="420"/>
        <w:gridCol w:w="1541"/>
        <w:gridCol w:w="1684"/>
        <w:gridCol w:w="4643"/>
      </w:tblGrid>
      <w:tr w:rsidR="0046073B" w:rsidTr="0046073B">
        <w:trPr>
          <w:trHeight w:hRule="exact" w:val="1448"/>
        </w:trPr>
        <w:tc>
          <w:tcPr>
            <w:tcW w:w="4017" w:type="dxa"/>
            <w:gridSpan w:val="5"/>
            <w:shd w:val="clear" w:color="auto" w:fill="FFFFFF"/>
          </w:tcPr>
          <w:p w:rsidR="0046073B" w:rsidRDefault="0046073B" w:rsidP="0046073B">
            <w:pPr>
              <w:pStyle w:val="20"/>
              <w:shd w:val="clear" w:color="auto" w:fill="auto"/>
              <w:spacing w:after="0" w:line="240" w:lineRule="auto"/>
            </w:pPr>
            <w:r>
              <w:rPr>
                <w:rStyle w:val="2115pt"/>
                <w:lang w:val="en-GB" w:bidi="en-GB"/>
              </w:rPr>
              <w:t>THE MINISTRY OF INDUSTRY AND TRADE</w:t>
            </w:r>
            <w:r>
              <w:rPr>
                <w:rStyle w:val="2115pt"/>
                <w:lang w:val="en-GB" w:bidi="en-GB"/>
              </w:rPr>
              <w:br/>
              <w:t>OF THE RUSSIAN FEDERATION</w:t>
            </w:r>
          </w:p>
          <w:p w:rsidR="0046073B" w:rsidRDefault="0046073B" w:rsidP="0046073B">
            <w:pPr>
              <w:pStyle w:val="20"/>
              <w:shd w:val="clear" w:color="auto" w:fill="auto"/>
              <w:spacing w:after="0" w:line="240" w:lineRule="auto"/>
            </w:pPr>
            <w:r>
              <w:rPr>
                <w:rStyle w:val="2105pt"/>
                <w:lang w:val="en-GB" w:bidi="en-GB"/>
              </w:rPr>
              <w:t>(MINPROMTORG OF RUSSIA)</w:t>
            </w:r>
          </w:p>
        </w:tc>
        <w:tc>
          <w:tcPr>
            <w:tcW w:w="1684" w:type="dxa"/>
            <w:shd w:val="clear" w:color="auto" w:fill="FFFFFF"/>
          </w:tcPr>
          <w:p w:rsidR="0046073B" w:rsidRDefault="0046073B" w:rsidP="0046073B">
            <w:pPr>
              <w:rPr>
                <w:sz w:val="10"/>
                <w:szCs w:val="10"/>
              </w:rPr>
            </w:pPr>
          </w:p>
        </w:tc>
        <w:tc>
          <w:tcPr>
            <w:tcW w:w="4643" w:type="dxa"/>
            <w:shd w:val="clear" w:color="auto" w:fill="FFFFFF"/>
            <w:vAlign w:val="center"/>
          </w:tcPr>
          <w:p w:rsidR="0046073B" w:rsidRDefault="0046073B" w:rsidP="0046073B">
            <w:pPr>
              <w:pStyle w:val="20"/>
              <w:shd w:val="clear" w:color="auto" w:fill="auto"/>
              <w:spacing w:after="0" w:line="240" w:lineRule="auto"/>
            </w:pPr>
            <w:r>
              <w:rPr>
                <w:lang w:val="en-GB" w:bidi="en-GB"/>
              </w:rPr>
              <w:t>To: Director General of Toy Industries of Europe</w:t>
            </w:r>
          </w:p>
        </w:tc>
      </w:tr>
      <w:tr w:rsidR="0046073B" w:rsidTr="0046073B">
        <w:trPr>
          <w:trHeight w:hRule="exact" w:val="499"/>
        </w:trPr>
        <w:tc>
          <w:tcPr>
            <w:tcW w:w="4017" w:type="dxa"/>
            <w:gridSpan w:val="5"/>
            <w:vMerge w:val="restart"/>
            <w:shd w:val="clear" w:color="auto" w:fill="FFFFFF"/>
            <w:vAlign w:val="center"/>
          </w:tcPr>
          <w:p w:rsidR="0046073B" w:rsidRPr="0046073B" w:rsidRDefault="0046073B" w:rsidP="0046073B">
            <w:pPr>
              <w:pStyle w:val="20"/>
              <w:shd w:val="clear" w:color="auto" w:fill="auto"/>
              <w:spacing w:after="120" w:line="240" w:lineRule="auto"/>
              <w:rPr>
                <w:sz w:val="18"/>
                <w:szCs w:val="18"/>
              </w:rPr>
            </w:pPr>
            <w:r w:rsidRPr="0046073B">
              <w:rPr>
                <w:rStyle w:val="285pt"/>
                <w:sz w:val="18"/>
                <w:szCs w:val="18"/>
                <w:lang w:val="en-GB" w:bidi="en-GB"/>
              </w:rPr>
              <w:t xml:space="preserve">10-2 </w:t>
            </w:r>
            <w:proofErr w:type="spellStart"/>
            <w:r w:rsidRPr="0046073B">
              <w:rPr>
                <w:rStyle w:val="285pt"/>
                <w:sz w:val="18"/>
                <w:szCs w:val="18"/>
                <w:lang w:val="en-GB" w:bidi="en-GB"/>
              </w:rPr>
              <w:t>Presnenskaya</w:t>
            </w:r>
            <w:proofErr w:type="spellEnd"/>
            <w:r w:rsidRPr="0046073B">
              <w:rPr>
                <w:rStyle w:val="285pt"/>
                <w:sz w:val="18"/>
                <w:szCs w:val="18"/>
                <w:lang w:val="en-GB" w:bidi="en-GB"/>
              </w:rPr>
              <w:t xml:space="preserve"> Embankment, Moscow 125039</w:t>
            </w:r>
            <w:r w:rsidRPr="0046073B">
              <w:rPr>
                <w:rStyle w:val="285pt"/>
                <w:sz w:val="18"/>
                <w:szCs w:val="18"/>
                <w:lang w:val="en-GB" w:bidi="en-GB"/>
              </w:rPr>
              <w:br/>
              <w:t xml:space="preserve">Tel. (495) 539-21-66 </w:t>
            </w:r>
            <w:r w:rsidRPr="0046073B">
              <w:rPr>
                <w:rStyle w:val="285pt"/>
                <w:sz w:val="18"/>
                <w:szCs w:val="18"/>
                <w:lang w:val="en-GB" w:bidi="en-GB"/>
              </w:rPr>
              <w:br/>
              <w:t xml:space="preserve">Fax (495) 547-87-83 </w:t>
            </w:r>
            <w:r w:rsidRPr="0046073B">
              <w:rPr>
                <w:rStyle w:val="285pt"/>
                <w:sz w:val="18"/>
                <w:szCs w:val="18"/>
                <w:lang w:val="en-GB" w:bidi="en-GB"/>
              </w:rPr>
              <w:br/>
            </w:r>
            <w:hyperlink r:id="rId7" w:history="1">
              <w:r w:rsidRPr="0046073B">
                <w:rPr>
                  <w:rStyle w:val="Hyperlink"/>
                  <w:sz w:val="18"/>
                  <w:szCs w:val="18"/>
                  <w:lang w:val="en-GB" w:bidi="en-GB"/>
                </w:rPr>
                <w:t>http://www.minpromtorg.gov.ru</w:t>
              </w:r>
            </w:hyperlink>
          </w:p>
        </w:tc>
        <w:tc>
          <w:tcPr>
            <w:tcW w:w="1684" w:type="dxa"/>
            <w:shd w:val="clear" w:color="auto" w:fill="FFFFFF"/>
          </w:tcPr>
          <w:p w:rsidR="0046073B" w:rsidRPr="0046073B" w:rsidRDefault="0046073B" w:rsidP="0046073B">
            <w:pPr>
              <w:rPr>
                <w:sz w:val="18"/>
                <w:szCs w:val="18"/>
              </w:rPr>
            </w:pPr>
          </w:p>
        </w:tc>
        <w:tc>
          <w:tcPr>
            <w:tcW w:w="4643" w:type="dxa"/>
            <w:shd w:val="clear" w:color="auto" w:fill="FFFFFF"/>
          </w:tcPr>
          <w:p w:rsidR="0046073B" w:rsidRDefault="0046073B" w:rsidP="0046073B">
            <w:pPr>
              <w:pStyle w:val="20"/>
              <w:shd w:val="clear" w:color="auto" w:fill="auto"/>
              <w:spacing w:after="0" w:line="240" w:lineRule="auto"/>
            </w:pPr>
            <w:r>
              <w:rPr>
                <w:lang w:val="en-GB" w:bidi="en-GB"/>
              </w:rPr>
              <w:t>Ms. Catherine Van Reeth</w:t>
            </w:r>
          </w:p>
        </w:tc>
      </w:tr>
      <w:tr w:rsidR="0046073B" w:rsidTr="0046073B">
        <w:trPr>
          <w:trHeight w:hRule="exact" w:val="600"/>
        </w:trPr>
        <w:tc>
          <w:tcPr>
            <w:tcW w:w="4017" w:type="dxa"/>
            <w:gridSpan w:val="5"/>
            <w:vMerge/>
            <w:shd w:val="clear" w:color="auto" w:fill="FFFFFF"/>
            <w:vAlign w:val="center"/>
          </w:tcPr>
          <w:p w:rsidR="0046073B" w:rsidRPr="0046073B" w:rsidRDefault="0046073B" w:rsidP="0046073B">
            <w:pPr>
              <w:rPr>
                <w:sz w:val="18"/>
                <w:szCs w:val="18"/>
              </w:rPr>
            </w:pPr>
          </w:p>
        </w:tc>
        <w:tc>
          <w:tcPr>
            <w:tcW w:w="1684" w:type="dxa"/>
            <w:shd w:val="clear" w:color="auto" w:fill="FFFFFF"/>
          </w:tcPr>
          <w:p w:rsidR="0046073B" w:rsidRPr="0046073B" w:rsidRDefault="0046073B" w:rsidP="0046073B">
            <w:pPr>
              <w:rPr>
                <w:sz w:val="18"/>
                <w:szCs w:val="18"/>
              </w:rPr>
            </w:pPr>
          </w:p>
        </w:tc>
        <w:tc>
          <w:tcPr>
            <w:tcW w:w="4643" w:type="dxa"/>
            <w:shd w:val="clear" w:color="auto" w:fill="FFFFFF"/>
            <w:vAlign w:val="center"/>
          </w:tcPr>
          <w:p w:rsidR="0046073B" w:rsidRDefault="00185167" w:rsidP="0046073B">
            <w:pPr>
              <w:pStyle w:val="20"/>
              <w:shd w:val="clear" w:color="auto" w:fill="auto"/>
              <w:spacing w:after="0" w:line="240" w:lineRule="auto"/>
            </w:pPr>
            <w:hyperlink r:id="rId8" w:history="1">
              <w:r w:rsidR="0046073B">
                <w:rPr>
                  <w:rStyle w:val="Hyperlink"/>
                  <w:lang w:val="en-GB" w:bidi="en-GB"/>
                </w:rPr>
                <w:t>lars.vogt@toyindustries.eu</w:t>
              </w:r>
            </w:hyperlink>
          </w:p>
        </w:tc>
      </w:tr>
      <w:tr w:rsidR="0046073B" w:rsidTr="0046073B">
        <w:trPr>
          <w:trHeight w:hRule="exact" w:val="341"/>
        </w:trPr>
        <w:tc>
          <w:tcPr>
            <w:tcW w:w="1797" w:type="dxa"/>
            <w:gridSpan w:val="2"/>
            <w:tcBorders>
              <w:bottom w:val="single" w:sz="4" w:space="0" w:color="auto"/>
            </w:tcBorders>
            <w:shd w:val="clear" w:color="auto" w:fill="FFFFFF"/>
            <w:vAlign w:val="center"/>
          </w:tcPr>
          <w:p w:rsidR="0046073B" w:rsidRDefault="0046073B" w:rsidP="0046073B">
            <w:pPr>
              <w:pStyle w:val="20"/>
              <w:shd w:val="clear" w:color="auto" w:fill="auto"/>
              <w:spacing w:after="0" w:line="240" w:lineRule="auto"/>
            </w:pPr>
            <w:r>
              <w:rPr>
                <w:rStyle w:val="2105pt0"/>
                <w:lang w:val="en-GB" w:bidi="en-GB"/>
              </w:rPr>
              <w:t>July 29, 2020</w:t>
            </w:r>
          </w:p>
        </w:tc>
        <w:tc>
          <w:tcPr>
            <w:tcW w:w="259" w:type="dxa"/>
            <w:shd w:val="clear" w:color="auto" w:fill="FFFFFF"/>
            <w:vAlign w:val="center"/>
          </w:tcPr>
          <w:p w:rsidR="0046073B" w:rsidRPr="0046073B" w:rsidRDefault="0046073B" w:rsidP="0046073B">
            <w:pPr>
              <w:pStyle w:val="20"/>
              <w:shd w:val="clear" w:color="auto" w:fill="auto"/>
              <w:spacing w:after="0" w:line="240" w:lineRule="auto"/>
              <w:jc w:val="left"/>
              <w:rPr>
                <w:sz w:val="17"/>
                <w:szCs w:val="17"/>
              </w:rPr>
            </w:pPr>
            <w:r w:rsidRPr="0046073B">
              <w:rPr>
                <w:rStyle w:val="21"/>
                <w:sz w:val="17"/>
                <w:szCs w:val="17"/>
                <w:lang w:val="en-GB" w:bidi="en-GB"/>
              </w:rPr>
              <w:t>No.</w:t>
            </w:r>
          </w:p>
        </w:tc>
        <w:tc>
          <w:tcPr>
            <w:tcW w:w="1961" w:type="dxa"/>
            <w:gridSpan w:val="2"/>
            <w:tcBorders>
              <w:bottom w:val="single" w:sz="4" w:space="0" w:color="auto"/>
            </w:tcBorders>
            <w:shd w:val="clear" w:color="auto" w:fill="FFFFFF"/>
            <w:vAlign w:val="center"/>
          </w:tcPr>
          <w:p w:rsidR="0046073B" w:rsidRDefault="0046073B" w:rsidP="0046073B">
            <w:pPr>
              <w:pStyle w:val="20"/>
              <w:shd w:val="clear" w:color="auto" w:fill="auto"/>
              <w:spacing w:after="0" w:line="240" w:lineRule="auto"/>
            </w:pPr>
            <w:r>
              <w:rPr>
                <w:rStyle w:val="2105pt0"/>
                <w:lang w:val="en-GB" w:bidi="en-GB"/>
              </w:rPr>
              <w:t>53674/10</w:t>
            </w:r>
          </w:p>
        </w:tc>
        <w:tc>
          <w:tcPr>
            <w:tcW w:w="1684" w:type="dxa"/>
            <w:shd w:val="clear" w:color="auto" w:fill="FFFFFF"/>
          </w:tcPr>
          <w:p w:rsidR="0046073B" w:rsidRDefault="0046073B" w:rsidP="0046073B">
            <w:pPr>
              <w:rPr>
                <w:sz w:val="10"/>
                <w:szCs w:val="10"/>
              </w:rPr>
            </w:pPr>
          </w:p>
        </w:tc>
        <w:tc>
          <w:tcPr>
            <w:tcW w:w="4643" w:type="dxa"/>
            <w:shd w:val="clear" w:color="auto" w:fill="FFFFFF"/>
          </w:tcPr>
          <w:p w:rsidR="0046073B" w:rsidRDefault="0046073B" w:rsidP="0046073B">
            <w:pPr>
              <w:rPr>
                <w:sz w:val="10"/>
                <w:szCs w:val="10"/>
              </w:rPr>
            </w:pPr>
          </w:p>
        </w:tc>
      </w:tr>
      <w:tr w:rsidR="0046073B" w:rsidTr="0046073B">
        <w:trPr>
          <w:trHeight w:hRule="exact" w:val="354"/>
        </w:trPr>
        <w:tc>
          <w:tcPr>
            <w:tcW w:w="758" w:type="dxa"/>
            <w:shd w:val="clear" w:color="auto" w:fill="FFFFFF"/>
            <w:vAlign w:val="center"/>
          </w:tcPr>
          <w:p w:rsidR="0046073B" w:rsidRDefault="0046073B" w:rsidP="0046073B">
            <w:pPr>
              <w:pStyle w:val="20"/>
              <w:shd w:val="clear" w:color="auto" w:fill="auto"/>
              <w:spacing w:after="0" w:line="240" w:lineRule="auto"/>
              <w:jc w:val="left"/>
            </w:pPr>
            <w:r>
              <w:rPr>
                <w:rStyle w:val="285pt"/>
                <w:lang w:val="en-GB" w:bidi="en-GB"/>
              </w:rPr>
              <w:t>Your ref. No.</w:t>
            </w:r>
          </w:p>
        </w:tc>
        <w:tc>
          <w:tcPr>
            <w:tcW w:w="1298" w:type="dxa"/>
            <w:gridSpan w:val="2"/>
            <w:tcBorders>
              <w:bottom w:val="single" w:sz="4" w:space="0" w:color="auto"/>
            </w:tcBorders>
            <w:shd w:val="clear" w:color="auto" w:fill="FFFFFF"/>
            <w:vAlign w:val="center"/>
          </w:tcPr>
          <w:p w:rsidR="0046073B" w:rsidRDefault="0046073B" w:rsidP="0046073B">
            <w:pPr>
              <w:rPr>
                <w:sz w:val="10"/>
                <w:szCs w:val="10"/>
              </w:rPr>
            </w:pPr>
          </w:p>
        </w:tc>
        <w:tc>
          <w:tcPr>
            <w:tcW w:w="420" w:type="dxa"/>
            <w:shd w:val="clear" w:color="auto" w:fill="FFFFFF"/>
            <w:vAlign w:val="center"/>
          </w:tcPr>
          <w:p w:rsidR="0046073B" w:rsidRDefault="0046073B" w:rsidP="0046073B">
            <w:pPr>
              <w:pStyle w:val="20"/>
              <w:shd w:val="clear" w:color="auto" w:fill="auto"/>
              <w:spacing w:after="0" w:line="240" w:lineRule="auto"/>
              <w:jc w:val="left"/>
            </w:pPr>
            <w:r>
              <w:rPr>
                <w:rStyle w:val="285pt"/>
                <w:lang w:val="en-GB" w:bidi="en-GB"/>
              </w:rPr>
              <w:t>dated</w:t>
            </w:r>
          </w:p>
        </w:tc>
        <w:tc>
          <w:tcPr>
            <w:tcW w:w="1541" w:type="dxa"/>
            <w:tcBorders>
              <w:bottom w:val="single" w:sz="4" w:space="0" w:color="auto"/>
            </w:tcBorders>
            <w:shd w:val="clear" w:color="auto" w:fill="FFFFFF"/>
          </w:tcPr>
          <w:p w:rsidR="0046073B" w:rsidRDefault="0046073B" w:rsidP="0046073B">
            <w:pPr>
              <w:rPr>
                <w:sz w:val="10"/>
                <w:szCs w:val="10"/>
              </w:rPr>
            </w:pPr>
          </w:p>
        </w:tc>
        <w:tc>
          <w:tcPr>
            <w:tcW w:w="1684" w:type="dxa"/>
            <w:shd w:val="clear" w:color="auto" w:fill="FFFFFF"/>
          </w:tcPr>
          <w:p w:rsidR="0046073B" w:rsidRDefault="0046073B" w:rsidP="0046073B">
            <w:pPr>
              <w:rPr>
                <w:sz w:val="10"/>
                <w:szCs w:val="10"/>
              </w:rPr>
            </w:pPr>
          </w:p>
        </w:tc>
        <w:tc>
          <w:tcPr>
            <w:tcW w:w="4643" w:type="dxa"/>
            <w:shd w:val="clear" w:color="auto" w:fill="FFFFFF"/>
          </w:tcPr>
          <w:p w:rsidR="0046073B" w:rsidRDefault="0046073B" w:rsidP="0046073B">
            <w:pPr>
              <w:rPr>
                <w:sz w:val="10"/>
                <w:szCs w:val="10"/>
              </w:rPr>
            </w:pPr>
          </w:p>
        </w:tc>
      </w:tr>
    </w:tbl>
    <w:p w:rsidR="007F3B53" w:rsidRDefault="0046073B">
      <w:pPr>
        <w:pStyle w:val="20"/>
        <w:shd w:val="clear" w:color="auto" w:fill="auto"/>
        <w:spacing w:before="571" w:after="355" w:line="280" w:lineRule="exact"/>
        <w:ind w:left="320"/>
        <w:jc w:val="left"/>
      </w:pPr>
      <w:r>
        <w:rPr>
          <w:lang w:val="en-GB" w:bidi="en-GB"/>
        </w:rPr>
        <w:t xml:space="preserve"> On Review of the Submission</w:t>
      </w:r>
    </w:p>
    <w:p w:rsidR="007F3B53" w:rsidRDefault="0046073B">
      <w:pPr>
        <w:pStyle w:val="20"/>
        <w:shd w:val="clear" w:color="auto" w:fill="auto"/>
        <w:spacing w:after="0" w:line="480" w:lineRule="exact"/>
        <w:ind w:left="320" w:firstLine="700"/>
        <w:jc w:val="both"/>
      </w:pPr>
      <w:r>
        <w:rPr>
          <w:lang w:val="en-GB" w:bidi="en-GB"/>
        </w:rPr>
        <w:t xml:space="preserve">The Department of State Policy for Technical Regulation, Standardization and Measurement Assurance of </w:t>
      </w:r>
      <w:r w:rsidR="00F413A3">
        <w:rPr>
          <w:lang w:val="en-GB" w:bidi="en-GB"/>
        </w:rPr>
        <w:t>Ministry of Industry and Trade</w:t>
      </w:r>
      <w:r>
        <w:rPr>
          <w:lang w:val="en-GB" w:bidi="en-GB"/>
        </w:rPr>
        <w:t xml:space="preserve"> of Russia, in cooperation with the Department of Socially </w:t>
      </w:r>
      <w:r w:rsidR="00F413A3">
        <w:rPr>
          <w:lang w:val="en-GB" w:bidi="en-GB"/>
        </w:rPr>
        <w:t>Significant</w:t>
      </w:r>
      <w:r>
        <w:rPr>
          <w:lang w:val="en-GB" w:bidi="en-GB"/>
        </w:rPr>
        <w:t xml:space="preserve"> Goods Industry Development, has reviewed your submission No. ТIЕ-2020-Я-1 dated 29 June 2020 addressing the ban on the use of </w:t>
      </w:r>
      <w:r w:rsidR="00F413A3">
        <w:rPr>
          <w:lang w:val="en-GB" w:bidi="en-GB"/>
        </w:rPr>
        <w:t>recycled</w:t>
      </w:r>
      <w:r>
        <w:rPr>
          <w:lang w:val="en-GB" w:bidi="en-GB"/>
        </w:rPr>
        <w:t xml:space="preserve"> materials for production of toys in accordance with the requirements of the Technical Regulation of the Customs Union "On the Safety of Toys" (CU TR 008/2011) and informs you as follows.</w:t>
      </w:r>
    </w:p>
    <w:p w:rsidR="007F3B53" w:rsidRDefault="0046073B">
      <w:pPr>
        <w:pStyle w:val="20"/>
        <w:shd w:val="clear" w:color="auto" w:fill="auto"/>
        <w:spacing w:after="0" w:line="480" w:lineRule="exact"/>
        <w:ind w:left="320" w:firstLine="700"/>
        <w:jc w:val="both"/>
      </w:pPr>
      <w:r>
        <w:rPr>
          <w:lang w:val="en-GB" w:bidi="en-GB"/>
        </w:rPr>
        <w:t xml:space="preserve">Taking into account that, according to Order of the Ministry of Industry and Trade of the Russian Federation No. 553 “On Designation of Departments of the Ministry Responsible for the Implementation (Participation in the Implementation) of the Adopted Technical Regulations of the Customs Union, Development (Participation in the Development) of Drafts of Technical Regulations of the Eurasian Economic Union, and Development (Participation in the Development) of Draft Amendments to Technical Regulations of the Customs Union” dated February 27, 2017, the body responsible for the implementation of the Technical Regulation of the Customs Union "On the Safety of Toys" is the Department of Socially </w:t>
      </w:r>
      <w:r w:rsidR="00F413A3">
        <w:rPr>
          <w:lang w:val="en-GB" w:bidi="en-GB"/>
        </w:rPr>
        <w:t>Significant</w:t>
      </w:r>
      <w:r>
        <w:rPr>
          <w:lang w:val="en-GB" w:bidi="en-GB"/>
        </w:rPr>
        <w:t xml:space="preserve"> Goods Industry Development of the Ministry of Industry and Trade of the Russian Federation, we hereby send you the opinion of the said Department on this issue (please find attached).</w:t>
      </w:r>
    </w:p>
    <w:p w:rsidR="007F3B53" w:rsidRDefault="0046073B">
      <w:pPr>
        <w:pStyle w:val="20"/>
        <w:shd w:val="clear" w:color="auto" w:fill="auto"/>
        <w:spacing w:after="0" w:line="484" w:lineRule="exact"/>
        <w:ind w:left="320" w:firstLine="700"/>
        <w:jc w:val="both"/>
      </w:pPr>
      <w:r>
        <w:rPr>
          <w:lang w:val="en-GB" w:bidi="en-GB"/>
        </w:rPr>
        <w:t xml:space="preserve">For our part, we note the </w:t>
      </w:r>
      <w:r w:rsidR="00F413A3">
        <w:rPr>
          <w:lang w:val="en-GB" w:bidi="en-GB"/>
        </w:rPr>
        <w:t>necessity</w:t>
      </w:r>
      <w:r>
        <w:rPr>
          <w:lang w:val="en-GB" w:bidi="en-GB"/>
        </w:rPr>
        <w:t xml:space="preserve"> </w:t>
      </w:r>
      <w:r w:rsidR="00F413A3">
        <w:rPr>
          <w:lang w:val="en-GB" w:bidi="en-GB"/>
        </w:rPr>
        <w:t>to study</w:t>
      </w:r>
      <w:r>
        <w:rPr>
          <w:lang w:val="en-GB" w:bidi="en-GB"/>
        </w:rPr>
        <w:t xml:space="preserve"> the possibility of using </w:t>
      </w:r>
      <w:r w:rsidR="00F413A3">
        <w:rPr>
          <w:lang w:val="en-GB" w:bidi="en-GB"/>
        </w:rPr>
        <w:t>recycled</w:t>
      </w:r>
      <w:r>
        <w:rPr>
          <w:lang w:val="en-GB" w:bidi="en-GB"/>
        </w:rPr>
        <w:t xml:space="preserve"> </w:t>
      </w:r>
      <w:r>
        <w:rPr>
          <w:lang w:val="en-GB" w:bidi="en-GB"/>
        </w:rPr>
        <w:lastRenderedPageBreak/>
        <w:t xml:space="preserve">materials in the production of goods for children, </w:t>
      </w:r>
      <w:r w:rsidR="00F413A3">
        <w:rPr>
          <w:lang w:val="en-GB" w:bidi="en-GB"/>
        </w:rPr>
        <w:t>based on the</w:t>
      </w:r>
      <w:r>
        <w:rPr>
          <w:lang w:val="en-GB" w:bidi="en-GB"/>
        </w:rPr>
        <w:t xml:space="preserve"> scientific evidence.</w:t>
      </w:r>
    </w:p>
    <w:p w:rsidR="007F3B53" w:rsidRDefault="0046073B">
      <w:pPr>
        <w:pStyle w:val="20"/>
        <w:shd w:val="clear" w:color="auto" w:fill="auto"/>
        <w:spacing w:after="1032" w:line="484" w:lineRule="exact"/>
        <w:ind w:left="320" w:firstLine="700"/>
        <w:jc w:val="both"/>
      </w:pPr>
      <w:r>
        <w:rPr>
          <w:lang w:val="en-GB" w:bidi="en-GB"/>
        </w:rPr>
        <w:t>Appendix: one sheet, one copy.</w:t>
      </w:r>
    </w:p>
    <w:p w:rsidR="007F3B53" w:rsidRDefault="0046073B" w:rsidP="0046073B">
      <w:pPr>
        <w:pStyle w:val="20"/>
        <w:shd w:val="clear" w:color="auto" w:fill="auto"/>
        <w:tabs>
          <w:tab w:val="left" w:pos="8080"/>
        </w:tabs>
        <w:spacing w:after="0"/>
        <w:ind w:left="320" w:right="-5"/>
        <w:jc w:val="left"/>
      </w:pPr>
      <w:r>
        <w:rPr>
          <w:lang w:val="en-GB" w:bidi="en-GB"/>
        </w:rPr>
        <w:t xml:space="preserve">Acting Head of Department </w:t>
      </w:r>
      <w:r>
        <w:rPr>
          <w:lang w:val="en-GB" w:bidi="en-GB"/>
        </w:rPr>
        <w:br/>
        <w:t>of State Policy for</w:t>
      </w:r>
      <w:r>
        <w:rPr>
          <w:lang w:val="en-GB" w:bidi="en-GB"/>
        </w:rPr>
        <w:br/>
        <w:t xml:space="preserve"> Technical Regulation, Standardization</w:t>
      </w:r>
      <w:r>
        <w:rPr>
          <w:lang w:val="en-GB" w:bidi="en-GB"/>
        </w:rPr>
        <w:br/>
        <w:t>and Measurement Assurance</w:t>
      </w:r>
      <w:r>
        <w:rPr>
          <w:lang w:val="en-GB" w:bidi="en-GB"/>
        </w:rPr>
        <w:tab/>
        <w:t xml:space="preserve">D. A. </w:t>
      </w:r>
      <w:proofErr w:type="spellStart"/>
      <w:r>
        <w:rPr>
          <w:lang w:val="en-GB" w:bidi="en-GB"/>
        </w:rPr>
        <w:t>Kuznetsov</w:t>
      </w:r>
      <w:proofErr w:type="spellEnd"/>
    </w:p>
    <w:p w:rsidR="0046073B" w:rsidRDefault="0046073B" w:rsidP="0046073B">
      <w:pPr>
        <w:pStyle w:val="20"/>
        <w:shd w:val="clear" w:color="auto" w:fill="auto"/>
        <w:tabs>
          <w:tab w:val="left" w:pos="8080"/>
        </w:tabs>
        <w:spacing w:after="0"/>
        <w:ind w:left="320" w:right="-5"/>
        <w:jc w:val="left"/>
      </w:pPr>
    </w:p>
    <w:p w:rsidR="0046073B" w:rsidRDefault="0046073B" w:rsidP="0046073B">
      <w:pPr>
        <w:pStyle w:val="20"/>
        <w:shd w:val="clear" w:color="auto" w:fill="auto"/>
        <w:tabs>
          <w:tab w:val="left" w:pos="8080"/>
        </w:tabs>
        <w:spacing w:after="0"/>
        <w:ind w:left="320" w:right="-5"/>
        <w:jc w:val="left"/>
      </w:pPr>
    </w:p>
    <w:tbl>
      <w:tblPr>
        <w:tblW w:w="0" w:type="auto"/>
        <w:tblInd w:w="2987" w:type="dxa"/>
        <w:tblLayout w:type="fixed"/>
        <w:tblCellMar>
          <w:left w:w="10" w:type="dxa"/>
          <w:right w:w="10" w:type="dxa"/>
        </w:tblCellMar>
        <w:tblLook w:val="0000" w:firstRow="0" w:lastRow="0" w:firstColumn="0" w:lastColumn="0" w:noHBand="0" w:noVBand="0"/>
      </w:tblPr>
      <w:tblGrid>
        <w:gridCol w:w="3554"/>
      </w:tblGrid>
      <w:tr w:rsidR="0046073B" w:rsidTr="0046073B">
        <w:trPr>
          <w:trHeight w:hRule="exact" w:val="633"/>
        </w:trPr>
        <w:tc>
          <w:tcPr>
            <w:tcW w:w="3554" w:type="dxa"/>
            <w:tcBorders>
              <w:top w:val="single" w:sz="4" w:space="0" w:color="auto"/>
              <w:left w:val="single" w:sz="4" w:space="0" w:color="auto"/>
              <w:right w:val="single" w:sz="4" w:space="0" w:color="auto"/>
            </w:tcBorders>
            <w:shd w:val="clear" w:color="auto" w:fill="FFFFFF"/>
            <w:vAlign w:val="center"/>
          </w:tcPr>
          <w:p w:rsidR="0046073B" w:rsidRDefault="0046073B" w:rsidP="0046073B">
            <w:pPr>
              <w:pStyle w:val="20"/>
              <w:shd w:val="clear" w:color="auto" w:fill="auto"/>
              <w:spacing w:after="0" w:line="240" w:lineRule="auto"/>
            </w:pPr>
            <w:r>
              <w:rPr>
                <w:rStyle w:val="2Tahoma6pt"/>
                <w:lang w:val="en-GB" w:bidi="en-GB"/>
              </w:rPr>
              <w:t>The original digitally signed electronic document is stored in the electronic document management system of the Ministry of Industry and Trade of the Russian Federation.</w:t>
            </w:r>
          </w:p>
        </w:tc>
      </w:tr>
      <w:tr w:rsidR="0046073B" w:rsidTr="0046073B">
        <w:trPr>
          <w:trHeight w:hRule="exact" w:val="240"/>
        </w:trPr>
        <w:tc>
          <w:tcPr>
            <w:tcW w:w="3554" w:type="dxa"/>
            <w:tcBorders>
              <w:left w:val="single" w:sz="4" w:space="0" w:color="auto"/>
              <w:right w:val="single" w:sz="4" w:space="0" w:color="auto"/>
            </w:tcBorders>
            <w:shd w:val="clear" w:color="auto" w:fill="000000"/>
            <w:vAlign w:val="center"/>
          </w:tcPr>
          <w:p w:rsidR="0046073B" w:rsidRDefault="0046073B" w:rsidP="0046073B">
            <w:pPr>
              <w:pStyle w:val="20"/>
              <w:shd w:val="clear" w:color="auto" w:fill="auto"/>
              <w:spacing w:after="0" w:line="240" w:lineRule="auto"/>
            </w:pPr>
            <w:r>
              <w:rPr>
                <w:rStyle w:val="2Tahoma8pt0"/>
                <w:lang w:val="en-GB" w:bidi="en-GB"/>
              </w:rPr>
              <w:t>DIGITAL SIGNATURE CERTIFICATE DATA</w:t>
            </w:r>
          </w:p>
        </w:tc>
      </w:tr>
      <w:tr w:rsidR="0046073B" w:rsidTr="0046073B">
        <w:trPr>
          <w:trHeight w:val="637"/>
        </w:trPr>
        <w:tc>
          <w:tcPr>
            <w:tcW w:w="3554" w:type="dxa"/>
            <w:tcBorders>
              <w:left w:val="single" w:sz="4" w:space="0" w:color="auto"/>
              <w:bottom w:val="single" w:sz="4" w:space="0" w:color="auto"/>
              <w:right w:val="single" w:sz="4" w:space="0" w:color="auto"/>
            </w:tcBorders>
            <w:shd w:val="clear" w:color="auto" w:fill="FFFFFF"/>
            <w:vAlign w:val="center"/>
          </w:tcPr>
          <w:p w:rsidR="0046073B" w:rsidRPr="00F413A3" w:rsidRDefault="0046073B" w:rsidP="0046073B">
            <w:pPr>
              <w:pStyle w:val="20"/>
              <w:shd w:val="clear" w:color="auto" w:fill="auto"/>
              <w:spacing w:after="0" w:line="240" w:lineRule="auto"/>
              <w:ind w:left="200"/>
              <w:jc w:val="left"/>
              <w:rPr>
                <w:rStyle w:val="2Tahoma6pt"/>
                <w:lang w:val="en-GB"/>
              </w:rPr>
            </w:pPr>
            <w:r>
              <w:rPr>
                <w:rStyle w:val="2Tahoma6pt"/>
                <w:lang w:val="en-GB" w:bidi="en-GB"/>
              </w:rPr>
              <w:t xml:space="preserve">Certificate: 00Е1036Е1В07Е0F880Е911FАВFD0А1597 </w:t>
            </w:r>
          </w:p>
          <w:p w:rsidR="0046073B" w:rsidRPr="00F413A3" w:rsidRDefault="0046073B" w:rsidP="0046073B">
            <w:pPr>
              <w:pStyle w:val="20"/>
              <w:shd w:val="clear" w:color="auto" w:fill="auto"/>
              <w:spacing w:after="0" w:line="240" w:lineRule="auto"/>
              <w:ind w:left="200"/>
              <w:jc w:val="left"/>
              <w:rPr>
                <w:rStyle w:val="2Tahoma6pt"/>
                <w:lang w:val="en-GB"/>
              </w:rPr>
            </w:pPr>
            <w:r>
              <w:rPr>
                <w:rStyle w:val="2Tahoma6pt"/>
                <w:lang w:val="en-GB" w:bidi="en-GB"/>
              </w:rPr>
              <w:t xml:space="preserve">Issued to: Dmitry </w:t>
            </w:r>
            <w:proofErr w:type="spellStart"/>
            <w:r>
              <w:rPr>
                <w:rStyle w:val="2Tahoma6pt"/>
                <w:lang w:val="en-GB" w:bidi="en-GB"/>
              </w:rPr>
              <w:t>Aleksandrovich</w:t>
            </w:r>
            <w:proofErr w:type="spellEnd"/>
            <w:r>
              <w:rPr>
                <w:rStyle w:val="2Tahoma6pt"/>
                <w:lang w:val="en-GB" w:bidi="en-GB"/>
              </w:rPr>
              <w:t xml:space="preserve"> </w:t>
            </w:r>
            <w:proofErr w:type="spellStart"/>
            <w:r>
              <w:rPr>
                <w:rStyle w:val="2Tahoma6pt"/>
                <w:lang w:val="en-GB" w:bidi="en-GB"/>
              </w:rPr>
              <w:t>Kuznetsov</w:t>
            </w:r>
            <w:proofErr w:type="spellEnd"/>
            <w:r>
              <w:rPr>
                <w:rStyle w:val="2Tahoma6pt"/>
                <w:lang w:val="en-GB" w:bidi="en-GB"/>
              </w:rPr>
              <w:t xml:space="preserve"> </w:t>
            </w:r>
          </w:p>
          <w:p w:rsidR="0046073B" w:rsidRDefault="0046073B" w:rsidP="0046073B">
            <w:pPr>
              <w:pStyle w:val="20"/>
              <w:spacing w:after="0" w:line="240" w:lineRule="auto"/>
              <w:ind w:left="200"/>
              <w:jc w:val="left"/>
              <w:rPr>
                <w:sz w:val="10"/>
                <w:szCs w:val="10"/>
              </w:rPr>
            </w:pPr>
            <w:r>
              <w:rPr>
                <w:rStyle w:val="2Tahoma6pt"/>
                <w:lang w:val="en-GB" w:bidi="en-GB"/>
              </w:rPr>
              <w:t>Period of validity: August 16, 2019 to August 16, 2020</w:t>
            </w:r>
          </w:p>
        </w:tc>
      </w:tr>
    </w:tbl>
    <w:p w:rsidR="0046073B" w:rsidRDefault="0046073B">
      <w:pPr>
        <w:pStyle w:val="20"/>
        <w:shd w:val="clear" w:color="auto" w:fill="auto"/>
        <w:tabs>
          <w:tab w:val="left" w:pos="8506"/>
        </w:tabs>
        <w:spacing w:after="356"/>
        <w:ind w:left="320"/>
        <w:jc w:val="both"/>
      </w:pPr>
    </w:p>
    <w:p w:rsidR="007F3B53" w:rsidRDefault="007F3B53">
      <w:pPr>
        <w:rPr>
          <w:sz w:val="2"/>
          <w:szCs w:val="2"/>
        </w:rPr>
      </w:pPr>
    </w:p>
    <w:p w:rsidR="007F3B53" w:rsidRDefault="0046073B">
      <w:pPr>
        <w:pStyle w:val="70"/>
        <w:shd w:val="clear" w:color="auto" w:fill="auto"/>
        <w:spacing w:before="8273" w:line="150" w:lineRule="exact"/>
        <w:ind w:left="320"/>
      </w:pPr>
      <w:r>
        <w:rPr>
          <w:lang w:val="en-GB" w:bidi="en-GB"/>
        </w:rPr>
        <w:t>E. L. Romanova</w:t>
      </w:r>
    </w:p>
    <w:p w:rsidR="0046073B" w:rsidRDefault="0046073B">
      <w:pPr>
        <w:pStyle w:val="70"/>
        <w:shd w:val="clear" w:color="auto" w:fill="auto"/>
        <w:spacing w:line="150" w:lineRule="exact"/>
        <w:ind w:left="320"/>
      </w:pPr>
      <w:r>
        <w:rPr>
          <w:lang w:val="en-GB" w:bidi="en-GB"/>
        </w:rPr>
        <w:t>8(495) 870-29-21 ext. 218-53</w:t>
      </w:r>
      <w:r>
        <w:rPr>
          <w:lang w:val="en-GB" w:bidi="en-GB"/>
        </w:rPr>
        <w:br w:type="page"/>
      </w:r>
    </w:p>
    <w:p w:rsidR="007F3B53" w:rsidRDefault="007F3B53">
      <w:pPr>
        <w:pStyle w:val="70"/>
        <w:shd w:val="clear" w:color="auto" w:fill="auto"/>
        <w:spacing w:line="150" w:lineRule="exact"/>
        <w:ind w:left="320"/>
      </w:pPr>
    </w:p>
    <w:p w:rsidR="007F3B53" w:rsidRDefault="0046073B">
      <w:pPr>
        <w:pStyle w:val="20"/>
        <w:shd w:val="clear" w:color="auto" w:fill="auto"/>
        <w:spacing w:after="420" w:line="485" w:lineRule="exact"/>
        <w:ind w:firstLine="740"/>
        <w:jc w:val="both"/>
      </w:pPr>
      <w:r>
        <w:rPr>
          <w:lang w:val="en-GB" w:bidi="en-GB"/>
        </w:rPr>
        <w:t xml:space="preserve">Opinion on the </w:t>
      </w:r>
      <w:r w:rsidR="00F413A3">
        <w:rPr>
          <w:lang w:val="en-GB" w:bidi="en-GB"/>
        </w:rPr>
        <w:t>necessity</w:t>
      </w:r>
      <w:r>
        <w:rPr>
          <w:lang w:val="en-GB" w:bidi="en-GB"/>
        </w:rPr>
        <w:t xml:space="preserve"> of introducing amendments to the Technical Regulation of the Customs Union CU TR 008/2011 "On the Safety of Toys".</w:t>
      </w:r>
    </w:p>
    <w:p w:rsidR="007F3B53" w:rsidRDefault="0046073B">
      <w:pPr>
        <w:pStyle w:val="20"/>
        <w:shd w:val="clear" w:color="auto" w:fill="auto"/>
        <w:spacing w:after="0" w:line="485" w:lineRule="exact"/>
        <w:ind w:firstLine="740"/>
        <w:jc w:val="both"/>
      </w:pPr>
      <w:r>
        <w:rPr>
          <w:lang w:val="en-GB" w:bidi="en-GB"/>
        </w:rPr>
        <w:t xml:space="preserve">For a comprehensive assessment of chemical safety of the use of </w:t>
      </w:r>
      <w:r w:rsidR="00F413A3">
        <w:rPr>
          <w:lang w:val="en-GB" w:bidi="en-GB"/>
        </w:rPr>
        <w:t>recycled materials in</w:t>
      </w:r>
      <w:r>
        <w:rPr>
          <w:lang w:val="en-GB" w:bidi="en-GB"/>
        </w:rPr>
        <w:t xml:space="preserve"> goods for children, it is necessary to conduct appropriate studies.</w:t>
      </w:r>
    </w:p>
    <w:p w:rsidR="007F3B53" w:rsidRDefault="0046073B">
      <w:pPr>
        <w:pStyle w:val="20"/>
        <w:shd w:val="clear" w:color="auto" w:fill="auto"/>
        <w:spacing w:after="0" w:line="480" w:lineRule="exact"/>
        <w:ind w:firstLine="740"/>
        <w:jc w:val="both"/>
      </w:pPr>
      <w:r>
        <w:rPr>
          <w:lang w:val="en-GB" w:bidi="en-GB"/>
        </w:rPr>
        <w:t xml:space="preserve">Subject to the scientific evidence, the proposals of the Toy Industries of Europe regarding the use of </w:t>
      </w:r>
      <w:r w:rsidR="00F413A3">
        <w:rPr>
          <w:lang w:val="en-GB" w:bidi="en-GB"/>
        </w:rPr>
        <w:t>recycled</w:t>
      </w:r>
      <w:r>
        <w:rPr>
          <w:lang w:val="en-GB" w:bidi="en-GB"/>
        </w:rPr>
        <w:t xml:space="preserve"> materials in the goods for children may have a positive impact on the development of the industry.</w:t>
      </w:r>
    </w:p>
    <w:p w:rsidR="007F3B53" w:rsidRDefault="0046073B">
      <w:pPr>
        <w:pStyle w:val="20"/>
        <w:shd w:val="clear" w:color="auto" w:fill="auto"/>
        <w:spacing w:after="0" w:line="480" w:lineRule="exact"/>
        <w:ind w:firstLine="740"/>
        <w:jc w:val="both"/>
      </w:pPr>
      <w:r>
        <w:rPr>
          <w:lang w:val="en-GB" w:bidi="en-GB"/>
        </w:rPr>
        <w:t>We consider it possible to bring up these proposals for discussion among the member countries of the Customs Union as part of the planned introduction of amendments to the Technical Regulation of the Customs Union CU TR 008/2011 "On the Safety of Toys".</w:t>
      </w:r>
    </w:p>
    <w:p w:rsidR="007F3B53" w:rsidRDefault="0046073B">
      <w:pPr>
        <w:pStyle w:val="20"/>
        <w:shd w:val="clear" w:color="auto" w:fill="auto"/>
        <w:spacing w:after="0" w:line="480" w:lineRule="exact"/>
        <w:ind w:firstLine="740"/>
        <w:jc w:val="both"/>
      </w:pPr>
      <w:r>
        <w:rPr>
          <w:lang w:val="en-GB" w:bidi="en-GB"/>
        </w:rPr>
        <w:t xml:space="preserve">With the support of the member countries the Customs Union, we believe it </w:t>
      </w:r>
      <w:r w:rsidR="00F413A3">
        <w:rPr>
          <w:lang w:val="en-GB" w:bidi="en-GB"/>
        </w:rPr>
        <w:t xml:space="preserve">is </w:t>
      </w:r>
      <w:r>
        <w:rPr>
          <w:lang w:val="en-GB" w:bidi="en-GB"/>
        </w:rPr>
        <w:t xml:space="preserve">appropriate to explore the issue of safety studies of </w:t>
      </w:r>
      <w:r w:rsidR="00F413A3">
        <w:rPr>
          <w:lang w:val="en-GB" w:bidi="en-GB"/>
        </w:rPr>
        <w:t xml:space="preserve">recycled </w:t>
      </w:r>
      <w:r>
        <w:rPr>
          <w:lang w:val="en-GB" w:bidi="en-GB"/>
        </w:rPr>
        <w:t>materials in the production of goods for children and the preparation of relevant amendments to the Technical Regulation of the Customs Union CU TR 008/2011 "On the Safety of Toys".</w:t>
      </w:r>
    </w:p>
    <w:sectPr w:rsidR="007F3B53">
      <w:headerReference w:type="even" r:id="rId9"/>
      <w:pgSz w:w="11900" w:h="16840"/>
      <w:pgMar w:top="1048" w:right="655" w:bottom="471" w:left="9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67" w:rsidRDefault="00185167">
      <w:r>
        <w:separator/>
      </w:r>
    </w:p>
  </w:endnote>
  <w:endnote w:type="continuationSeparator" w:id="0">
    <w:p w:rsidR="00185167" w:rsidRDefault="001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67" w:rsidRDefault="00185167"/>
  </w:footnote>
  <w:footnote w:type="continuationSeparator" w:id="0">
    <w:p w:rsidR="00185167" w:rsidRDefault="00185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B53" w:rsidRDefault="00F413A3">
    <w:pPr>
      <w:rPr>
        <w:sz w:val="2"/>
        <w:szCs w:val="2"/>
      </w:rPr>
    </w:pPr>
    <w:r>
      <w:rPr>
        <w:noProof/>
        <w:lang w:val="en-GB" w:eastAsia="en-GB" w:bidi="ar-SA"/>
      </w:rPr>
      <mc:AlternateContent>
        <mc:Choice Requires="wps">
          <w:drawing>
            <wp:anchor distT="0" distB="0" distL="63500" distR="63500" simplePos="0" relativeHeight="251657728" behindDoc="1" locked="0" layoutInCell="1" allowOverlap="1">
              <wp:simplePos x="0" y="0"/>
              <wp:positionH relativeFrom="page">
                <wp:posOffset>3883025</wp:posOffset>
              </wp:positionH>
              <wp:positionV relativeFrom="page">
                <wp:posOffset>346075</wp:posOffset>
              </wp:positionV>
              <wp:extent cx="76835" cy="175260"/>
              <wp:effectExtent l="0"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53" w:rsidRDefault="0046073B">
                          <w:pPr>
                            <w:pStyle w:val="a0"/>
                            <w:shd w:val="clear" w:color="auto" w:fill="auto"/>
                            <w:spacing w:line="240" w:lineRule="auto"/>
                          </w:pPr>
                          <w:r>
                            <w:rPr>
                              <w:rStyle w:val="a1"/>
                              <w:lang w:val="en-GB" w:bidi="en-GB"/>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75pt;margin-top:27.25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" filled="f" stroked="f">
              <v:textbox style="mso-fit-shape-to-text:t" inset="0,0,0,0">
                <w:txbxContent>
                  <w:p w:rsidR="007F3B53" w:rsidRDefault="0046073B">
                    <w:pPr>
                      <w:pStyle w:val="a0"/>
                      <w:shd w:val="clear" w:color="auto" w:fill="auto"/>
                      <w:spacing w:line="240" w:lineRule="auto"/>
                    </w:pPr>
                    <w:r>
                      <w:rPr>
                        <w:rStyle w:val="a1"/>
                        <w:lang w:val="en-GB" w:bidi="en-GB"/>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53"/>
    <w:rsid w:val="00113A16"/>
    <w:rsid w:val="00185167"/>
    <w:rsid w:val="0046073B"/>
    <w:rsid w:val="007F3B53"/>
    <w:rsid w:val="00A50015"/>
    <w:rsid w:val="00EC4051"/>
    <w:rsid w:val="00F4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58536-6BB9-427F-8AE0-78B7166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ой текст (2) + 11;5 pt;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5pt0">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
    <w:name w:val="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ahoma85pt">
    <w:name w:val="Основной текст (2) + Tahoma;8;5 pt;Полужирный;Курсив"/>
    <w:basedOn w:val="2"/>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Tahoma8pt">
    <w:name w:val="Основной текст (2) + Tahoma;8 pt"/>
    <w:basedOn w:val="2"/>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ahoma6pt">
    <w:name w:val="Основной текст (2) + Tahoma;6 pt"/>
    <w:basedOn w:val="2"/>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Tahoma8pt0">
    <w:name w:val="Основной текст (2) + Tahoma;8 pt"/>
    <w:basedOn w:val="2"/>
    <w:rPr>
      <w:rFonts w:ascii="Tahoma" w:eastAsia="Tahoma" w:hAnsi="Tahoma" w:cs="Tahoma"/>
      <w:b w:val="0"/>
      <w:bCs w:val="0"/>
      <w:i w:val="0"/>
      <w:iCs w:val="0"/>
      <w:smallCaps w:val="0"/>
      <w:strike w:val="0"/>
      <w:color w:val="FFFFFF"/>
      <w:spacing w:val="0"/>
      <w:w w:val="100"/>
      <w:position w:val="0"/>
      <w:sz w:val="16"/>
      <w:szCs w:val="16"/>
      <w:u w:val="none"/>
      <w:lang w:val="ru-RU" w:eastAsia="ru-RU" w:bidi="ru-RU"/>
    </w:rPr>
  </w:style>
  <w:style w:type="character" w:customStyle="1" w:styleId="2LucidaSansUnicode95pt">
    <w:name w:val="Основной текст (2) + Lucida Sans Unicode;9;5 pt"/>
    <w:basedOn w:val="2"/>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DefaultParagraphFont"/>
    <w:link w:val="70"/>
    <w:rPr>
      <w:rFonts w:ascii="Times New Roman" w:eastAsia="Times New Roman" w:hAnsi="Times New Roman" w:cs="Times New Roman"/>
      <w:b w:val="0"/>
      <w:bCs w:val="0"/>
      <w:i w:val="0"/>
      <w:iCs w:val="0"/>
      <w:smallCaps w:val="0"/>
      <w:strike w:val="0"/>
      <w:sz w:val="15"/>
      <w:szCs w:val="15"/>
      <w:u w:val="none"/>
    </w:rPr>
  </w:style>
  <w:style w:type="paragraph" w:customStyle="1" w:styleId="20">
    <w:name w:val="Основной текст (2)"/>
    <w:basedOn w:val="Normal"/>
    <w:link w:val="2"/>
    <w:pPr>
      <w:shd w:val="clear" w:color="auto" w:fill="FFFFFF"/>
      <w:spacing w:after="300" w:line="319" w:lineRule="exact"/>
      <w:jc w:val="center"/>
    </w:pPr>
    <w:rPr>
      <w:rFonts w:ascii="Times New Roman" w:eastAsia="Times New Roman" w:hAnsi="Times New Roman" w:cs="Times New Roman"/>
      <w:sz w:val="28"/>
      <w:szCs w:val="28"/>
    </w:rPr>
  </w:style>
  <w:style w:type="paragraph" w:customStyle="1" w:styleId="a0">
    <w:name w:val="Колонтитул"/>
    <w:basedOn w:val="Normal"/>
    <w:link w:val="a"/>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Normal"/>
    <w:link w:val="7"/>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rs.vogt@toyindustries.eu" TargetMode="External"/><Relationship Id="rId3" Type="http://schemas.openxmlformats.org/officeDocument/2006/relationships/webSettings" Target="webSettings.xml"/><Relationship Id="rId7" Type="http://schemas.openxmlformats.org/officeDocument/2006/relationships/hyperlink" Target="http://www.minpromtorg.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a.galiullina</dc:creator>
  <cp:lastModifiedBy>Lars Vogt</cp:lastModifiedBy>
  <cp:revision>2</cp:revision>
  <dcterms:created xsi:type="dcterms:W3CDTF">2020-09-21T11:36:00Z</dcterms:created>
  <dcterms:modified xsi:type="dcterms:W3CDTF">2020-09-21T11:36:00Z</dcterms:modified>
</cp:coreProperties>
</file>